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B1" w:rsidRDefault="00CC142C" w:rsidP="00CC142C">
      <w:pPr>
        <w:pStyle w:val="Titre"/>
      </w:pPr>
      <w:r>
        <w:t>Fiche de lecture</w:t>
      </w:r>
    </w:p>
    <w:p w:rsidR="00CC142C" w:rsidRDefault="00CC142C" w:rsidP="00CC142C"/>
    <w:p w:rsidR="00BE1EB5" w:rsidRDefault="002E59DC" w:rsidP="00CC142C">
      <w:r w:rsidRPr="002E59DC">
        <w:t xml:space="preserve">Le Brun, I., &amp; </w:t>
      </w:r>
      <w:proofErr w:type="spellStart"/>
      <w:r w:rsidRPr="002E59DC">
        <w:t>Lafourcade</w:t>
      </w:r>
      <w:proofErr w:type="spellEnd"/>
      <w:r w:rsidRPr="002E59DC">
        <w:t xml:space="preserve">, P. (2015). </w:t>
      </w:r>
      <w:r>
        <w:rPr>
          <w:i/>
        </w:rPr>
        <w:t>Comment s'</w:t>
      </w:r>
      <w:bookmarkStart w:id="0" w:name="_GoBack"/>
      <w:bookmarkEnd w:id="0"/>
      <w:r w:rsidRPr="002E59DC">
        <w:rPr>
          <w:i/>
        </w:rPr>
        <w:t>exercer à apprendre?.</w:t>
      </w:r>
      <w:r w:rsidRPr="002E59DC">
        <w:t xml:space="preserve"> De Boeck.</w:t>
      </w:r>
    </w:p>
    <w:p w:rsidR="002E59DC" w:rsidRDefault="002E59DC" w:rsidP="00CC142C"/>
    <w:p w:rsidR="00CC142C" w:rsidRDefault="00C424BA" w:rsidP="00236EDD">
      <w:pPr>
        <w:pStyle w:val="cours"/>
      </w:pPr>
      <w:r w:rsidRPr="00C424BA">
        <w:t>Ce livre aborde l’aspect cognitif de l’apprentissage sous forme théorique et pratique ave</w:t>
      </w:r>
      <w:r>
        <w:t>c des exercices d’application. L</w:t>
      </w:r>
      <w:r w:rsidRPr="00C424BA">
        <w:t>es thèmes abordés sont la mémoire, l’attention, les émotions, les représentations mentales et la résolution de problème.</w:t>
      </w:r>
    </w:p>
    <w:tbl>
      <w:tblPr>
        <w:tblStyle w:val="Grilledutableau"/>
        <w:tblW w:w="9062" w:type="dxa"/>
        <w:tblLook w:val="04A0" w:firstRow="1" w:lastRow="0" w:firstColumn="1" w:lastColumn="0" w:noHBand="0" w:noVBand="1"/>
      </w:tblPr>
      <w:tblGrid>
        <w:gridCol w:w="4531"/>
        <w:gridCol w:w="4531"/>
      </w:tblGrid>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Auteur (s)</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Isabelle Le BRUN et Pascal LAFOURCADE</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Année</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2015</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Titre</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Comment s’exercer à apprendre ?</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 xml:space="preserve">Editeur, </w:t>
            </w:r>
            <w:proofErr w:type="gramStart"/>
            <w:r w:rsidRPr="00C424BA">
              <w:rPr>
                <w:rFonts w:ascii="Times New Roman" w:hAnsi="Times New Roman"/>
                <w:sz w:val="24"/>
              </w:rPr>
              <w:t>ISBN ..</w:t>
            </w:r>
            <w:proofErr w:type="gramEnd"/>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 xml:space="preserve">de </w:t>
            </w:r>
            <w:proofErr w:type="spellStart"/>
            <w:r w:rsidRPr="00C424BA">
              <w:rPr>
                <w:rFonts w:ascii="Times New Roman" w:hAnsi="Times New Roman"/>
                <w:sz w:val="24"/>
              </w:rPr>
              <w:t>boeck</w:t>
            </w:r>
            <w:proofErr w:type="spellEnd"/>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Mots clés (pour la recherche sur le site : thèmes, sous thèmes, …)</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Mémoire, représentation mentale, émotions, attention, résolution de problèmes</w:t>
            </w:r>
          </w:p>
        </w:tc>
      </w:tr>
      <w:tr w:rsidR="00CC142C" w:rsidTr="00CC142C">
        <w:tc>
          <w:tcPr>
            <w:tcW w:w="4531" w:type="dxa"/>
            <w:vAlign w:val="center"/>
          </w:tcPr>
          <w:p w:rsidR="00CC142C" w:rsidRPr="00CC142C" w:rsidRDefault="00CC142C" w:rsidP="00CC142C">
            <w:pPr>
              <w:jc w:val="left"/>
              <w:rPr>
                <w:rFonts w:ascii="Times New Roman" w:hAnsi="Times New Roman"/>
              </w:rPr>
            </w:pPr>
            <w:r w:rsidRPr="00CC142C">
              <w:rPr>
                <w:rFonts w:ascii="Times New Roman" w:hAnsi="Times New Roman"/>
              </w:rPr>
              <w:t>JEU de PISTES</w:t>
            </w:r>
          </w:p>
        </w:tc>
        <w:tc>
          <w:tcPr>
            <w:tcW w:w="4531" w:type="dxa"/>
          </w:tcPr>
          <w:p w:rsidR="00CC142C" w:rsidRDefault="00CC142C" w:rsidP="00CC142C"/>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Description rapide (3 lignes)</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Ce livre aborde l’aspect cognitif de l’apprentissage sous forme théorique et pratique avec des exercices d’application. les thèmes abordés sont la mémoire, l’attention, les émotions, les représentations mentales et la résolution de problème.</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Type de contenu (apports théoriques, apports pratiques, apports théoriques et pratiques)</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Apports théorique et synthétique. Apports pratiques sous forme d’exercices</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3 questions que je me posais et auxquelles ce livre répond (ou 4, ou 5)</w:t>
            </w:r>
          </w:p>
        </w:tc>
        <w:tc>
          <w:tcPr>
            <w:tcW w:w="4531" w:type="dxa"/>
            <w:vAlign w:val="center"/>
          </w:tcPr>
          <w:p w:rsidR="00C424BA" w:rsidRDefault="00C424BA" w:rsidP="00C424BA">
            <w:pPr>
              <w:numPr>
                <w:ilvl w:val="0"/>
                <w:numId w:val="7"/>
              </w:numPr>
              <w:spacing w:before="100" w:beforeAutospacing="1" w:after="100" w:afterAutospacing="1"/>
              <w:jc w:val="left"/>
              <w:rPr>
                <w:rFonts w:ascii="Times New Roman" w:hAnsi="Times New Roman"/>
                <w:sz w:val="24"/>
              </w:rPr>
            </w:pPr>
            <w:r w:rsidRPr="00C424BA">
              <w:rPr>
                <w:rFonts w:ascii="Times New Roman" w:hAnsi="Times New Roman"/>
                <w:sz w:val="24"/>
              </w:rPr>
              <w:t>Comment prendre en compte les connaissances sur la mémoire pour faciliter la mémorisation des étudiant(e)s ?</w:t>
            </w:r>
          </w:p>
          <w:p w:rsidR="00C424BA" w:rsidRDefault="00C424BA" w:rsidP="00C424BA">
            <w:pPr>
              <w:numPr>
                <w:ilvl w:val="0"/>
                <w:numId w:val="7"/>
              </w:numPr>
              <w:spacing w:before="100" w:beforeAutospacing="1" w:after="100" w:afterAutospacing="1"/>
              <w:jc w:val="left"/>
              <w:rPr>
                <w:rFonts w:ascii="Times New Roman" w:hAnsi="Times New Roman"/>
                <w:sz w:val="24"/>
              </w:rPr>
            </w:pPr>
            <w:r w:rsidRPr="00C424BA">
              <w:rPr>
                <w:rFonts w:ascii="Times New Roman" w:hAnsi="Times New Roman"/>
                <w:sz w:val="24"/>
              </w:rPr>
              <w:t>Comment maintenir l’attention des étudiant(e)s ?</w:t>
            </w:r>
          </w:p>
          <w:p w:rsidR="00C424BA" w:rsidRPr="00C424BA" w:rsidRDefault="00C424BA" w:rsidP="00C424BA">
            <w:pPr>
              <w:numPr>
                <w:ilvl w:val="0"/>
                <w:numId w:val="7"/>
              </w:numPr>
              <w:spacing w:before="100" w:beforeAutospacing="1" w:after="100" w:afterAutospacing="1"/>
              <w:jc w:val="left"/>
              <w:rPr>
                <w:rFonts w:ascii="Times New Roman" w:hAnsi="Times New Roman"/>
                <w:sz w:val="24"/>
              </w:rPr>
            </w:pPr>
            <w:r w:rsidRPr="00C424BA">
              <w:rPr>
                <w:rFonts w:ascii="Times New Roman" w:hAnsi="Times New Roman"/>
                <w:sz w:val="24"/>
              </w:rPr>
              <w:t>Quelles sont les méthodologies de résolution de problèmes</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Des réponses pour la (1) se trouvent…</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Chap1     pages 18</w:t>
            </w:r>
            <w:proofErr w:type="gramStart"/>
            <w:r w:rsidRPr="00C424BA">
              <w:rPr>
                <w:rFonts w:ascii="Times New Roman" w:hAnsi="Times New Roman"/>
                <w:sz w:val="24"/>
              </w:rPr>
              <w:t>,19,23</w:t>
            </w:r>
            <w:proofErr w:type="gramEnd"/>
            <w:r w:rsidRPr="00C424BA">
              <w:rPr>
                <w:rFonts w:ascii="Times New Roman" w:hAnsi="Times New Roman"/>
                <w:sz w:val="24"/>
              </w:rPr>
              <w:t xml:space="preserve"> et 46</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Des réponses pour la (2) se trouvent…</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Chap2    pages 53, 54 et 79</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Des réponses pour la (3) se trouvent…</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Chap4     pages 119 à 123</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Les chapitres que je recommande particulièrement</w:t>
            </w:r>
          </w:p>
        </w:tc>
        <w:tc>
          <w:tcPr>
            <w:tcW w:w="4531" w:type="dxa"/>
            <w:vAlign w:val="center"/>
          </w:tcPr>
          <w:p w:rsidR="00C424BA" w:rsidRPr="00C424BA" w:rsidRDefault="00C424BA" w:rsidP="00C424BA">
            <w:pPr>
              <w:jc w:val="left"/>
              <w:rPr>
                <w:rFonts w:ascii="Times New Roman" w:hAnsi="Times New Roman"/>
                <w:sz w:val="24"/>
              </w:rPr>
            </w:pPr>
            <w:proofErr w:type="spellStart"/>
            <w:r w:rsidRPr="00C424BA">
              <w:rPr>
                <w:rFonts w:ascii="Times New Roman" w:hAnsi="Times New Roman"/>
                <w:sz w:val="24"/>
              </w:rPr>
              <w:t>Chap</w:t>
            </w:r>
            <w:proofErr w:type="spellEnd"/>
            <w:r w:rsidRPr="00C424BA">
              <w:rPr>
                <w:rFonts w:ascii="Times New Roman" w:hAnsi="Times New Roman"/>
                <w:sz w:val="24"/>
              </w:rPr>
              <w:t xml:space="preserve"> 1 et 2</w:t>
            </w:r>
          </w:p>
        </w:tc>
      </w:tr>
      <w:tr w:rsidR="00C424BA" w:rsidTr="00CC142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Autres remarques</w:t>
            </w:r>
          </w:p>
        </w:tc>
        <w:tc>
          <w:tcPr>
            <w:tcW w:w="4531" w:type="dxa"/>
            <w:vAlign w:val="center"/>
          </w:tcPr>
          <w:p w:rsidR="00C424BA" w:rsidRPr="00C424BA" w:rsidRDefault="00C424BA" w:rsidP="00C424BA">
            <w:pPr>
              <w:jc w:val="left"/>
              <w:rPr>
                <w:rFonts w:ascii="Times New Roman" w:hAnsi="Times New Roman"/>
                <w:sz w:val="24"/>
              </w:rPr>
            </w:pPr>
            <w:r w:rsidRPr="00C424BA">
              <w:rPr>
                <w:rFonts w:ascii="Times New Roman" w:hAnsi="Times New Roman"/>
                <w:sz w:val="24"/>
              </w:rPr>
              <w:t>L’originalité de ce livre est que les auteurs proposent de multiples exercices décontextualisés d’un apprentissage classique pour comprendre les notions théoriques abordées.</w:t>
            </w:r>
          </w:p>
        </w:tc>
      </w:tr>
      <w:tr w:rsidR="00CC142C" w:rsidTr="007A3108">
        <w:tc>
          <w:tcPr>
            <w:tcW w:w="9062" w:type="dxa"/>
            <w:gridSpan w:val="2"/>
            <w:vAlign w:val="center"/>
          </w:tcPr>
          <w:p w:rsidR="00CC142C" w:rsidRPr="00CC142C" w:rsidRDefault="00CC142C" w:rsidP="00C424BA">
            <w:pPr>
              <w:tabs>
                <w:tab w:val="right" w:pos="8187"/>
              </w:tabs>
              <w:jc w:val="left"/>
              <w:rPr>
                <w:rFonts w:ascii="Times New Roman" w:hAnsi="Times New Roman"/>
              </w:rPr>
            </w:pPr>
            <w:r>
              <w:rPr>
                <w:rFonts w:ascii="Times New Roman" w:hAnsi="Times New Roman"/>
              </w:rPr>
              <w:t xml:space="preserve">Rédacteur : </w:t>
            </w:r>
            <w:r w:rsidR="00C424BA">
              <w:rPr>
                <w:rFonts w:ascii="Times New Roman" w:hAnsi="Times New Roman"/>
              </w:rPr>
              <w:t>Caroline Vergne (05/10</w:t>
            </w:r>
            <w:r>
              <w:rPr>
                <w:rFonts w:ascii="Times New Roman" w:hAnsi="Times New Roman"/>
              </w:rPr>
              <w:t>/2016)</w:t>
            </w:r>
          </w:p>
        </w:tc>
      </w:tr>
    </w:tbl>
    <w:p w:rsidR="00CC142C" w:rsidRPr="00CC142C" w:rsidRDefault="00CC142C" w:rsidP="00CC142C"/>
    <w:p w:rsidR="00CC142C" w:rsidRDefault="00CC142C"/>
    <w:sectPr w:rsidR="00CC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90C"/>
    <w:multiLevelType w:val="multilevel"/>
    <w:tmpl w:val="E6F84F94"/>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8D7942"/>
    <w:multiLevelType w:val="multilevel"/>
    <w:tmpl w:val="3E06BE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7FB645C"/>
    <w:multiLevelType w:val="multilevel"/>
    <w:tmpl w:val="E99C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D44010"/>
    <w:multiLevelType w:val="multilevel"/>
    <w:tmpl w:val="3E2C999E"/>
    <w:lvl w:ilvl="0">
      <w:start w:val="1"/>
      <w:numFmt w:val="upperRoman"/>
      <w:pStyle w:val="Titre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3"/>
  </w:num>
  <w:num w:numId="3">
    <w:abstractNumId w:val="0"/>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2C"/>
    <w:rsid w:val="0004772B"/>
    <w:rsid w:val="00161454"/>
    <w:rsid w:val="001A3855"/>
    <w:rsid w:val="00236EDD"/>
    <w:rsid w:val="002573A0"/>
    <w:rsid w:val="00260E7D"/>
    <w:rsid w:val="002E59DC"/>
    <w:rsid w:val="00316D72"/>
    <w:rsid w:val="0038085C"/>
    <w:rsid w:val="003A5B33"/>
    <w:rsid w:val="003F4E4E"/>
    <w:rsid w:val="005073ED"/>
    <w:rsid w:val="0051795C"/>
    <w:rsid w:val="00532BF4"/>
    <w:rsid w:val="005A55E8"/>
    <w:rsid w:val="005E0791"/>
    <w:rsid w:val="005E1B43"/>
    <w:rsid w:val="0061743A"/>
    <w:rsid w:val="006410DB"/>
    <w:rsid w:val="0073666D"/>
    <w:rsid w:val="00762A97"/>
    <w:rsid w:val="007C21EF"/>
    <w:rsid w:val="007C3EF7"/>
    <w:rsid w:val="008271E2"/>
    <w:rsid w:val="00A32C94"/>
    <w:rsid w:val="00A529EB"/>
    <w:rsid w:val="00AA53AA"/>
    <w:rsid w:val="00AE0BF4"/>
    <w:rsid w:val="00B81657"/>
    <w:rsid w:val="00BA0036"/>
    <w:rsid w:val="00BC5644"/>
    <w:rsid w:val="00BE1EB5"/>
    <w:rsid w:val="00C169E2"/>
    <w:rsid w:val="00C424BA"/>
    <w:rsid w:val="00CA7A1E"/>
    <w:rsid w:val="00CC142C"/>
    <w:rsid w:val="00D32012"/>
    <w:rsid w:val="00D666FB"/>
    <w:rsid w:val="00E60CB1"/>
    <w:rsid w:val="00FA7A73"/>
    <w:rsid w:val="00FC2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E64CA-B15D-40AE-9B76-DA6E0D10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42C"/>
    <w:pPr>
      <w:spacing w:after="0" w:line="240" w:lineRule="auto"/>
      <w:jc w:val="both"/>
    </w:pPr>
    <w:rPr>
      <w:rFonts w:cs="Times New Roman"/>
      <w:szCs w:val="24"/>
      <w:lang w:eastAsia="fr-FR"/>
    </w:rPr>
  </w:style>
  <w:style w:type="paragraph" w:styleId="Titre1">
    <w:name w:val="heading 1"/>
    <w:basedOn w:val="Normal"/>
    <w:next w:val="Normal"/>
    <w:link w:val="Titre1Car"/>
    <w:uiPriority w:val="9"/>
    <w:qFormat/>
    <w:rsid w:val="00CC142C"/>
    <w:pPr>
      <w:keepNext/>
      <w:keepLines/>
      <w:numPr>
        <w:numId w:val="2"/>
      </w:numPr>
      <w:spacing w:before="400" w:after="40"/>
      <w:outlineLvl w:val="0"/>
    </w:pPr>
    <w:rPr>
      <w:rFonts w:ascii="Calibri Light" w:hAnsi="Calibri Light" w:cstheme="minorBidi"/>
      <w:color w:val="1F4E79"/>
      <w:sz w:val="36"/>
      <w:szCs w:val="36"/>
      <w:lang w:eastAsia="en-US"/>
    </w:rPr>
  </w:style>
  <w:style w:type="paragraph" w:styleId="Titre2">
    <w:name w:val="heading 2"/>
    <w:basedOn w:val="Normal"/>
    <w:next w:val="Normal"/>
    <w:link w:val="Titre2Car"/>
    <w:uiPriority w:val="9"/>
    <w:unhideWhenUsed/>
    <w:qFormat/>
    <w:rsid w:val="00CC142C"/>
    <w:pPr>
      <w:keepNext/>
      <w:keepLines/>
      <w:numPr>
        <w:ilvl w:val="1"/>
        <w:numId w:val="3"/>
      </w:numPr>
      <w:spacing w:before="40"/>
      <w:ind w:left="720"/>
      <w:outlineLvl w:val="1"/>
    </w:pPr>
    <w:rPr>
      <w:rFonts w:ascii="Calibri Light" w:hAnsi="Calibri Light" w:cstheme="minorBidi"/>
      <w:color w:val="2E74B5"/>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CC142C"/>
    <w:pPr>
      <w:contextualSpacing/>
      <w:jc w:val="center"/>
    </w:pPr>
    <w:rPr>
      <w:rFonts w:asciiTheme="majorHAnsi" w:eastAsiaTheme="majorEastAsia" w:hAnsiTheme="majorHAnsi" w:cstheme="majorBidi"/>
      <w:spacing w:val="-10"/>
      <w:kern w:val="28"/>
      <w:sz w:val="48"/>
      <w:szCs w:val="56"/>
    </w:rPr>
  </w:style>
  <w:style w:type="character" w:customStyle="1" w:styleId="TitreCar">
    <w:name w:val="Titre Car"/>
    <w:basedOn w:val="Policepardfaut"/>
    <w:link w:val="Titre"/>
    <w:uiPriority w:val="10"/>
    <w:rsid w:val="00CC142C"/>
    <w:rPr>
      <w:rFonts w:asciiTheme="majorHAnsi" w:eastAsiaTheme="majorEastAsia" w:hAnsiTheme="majorHAnsi" w:cstheme="majorBidi"/>
      <w:spacing w:val="-10"/>
      <w:kern w:val="28"/>
      <w:sz w:val="48"/>
      <w:szCs w:val="56"/>
      <w:lang w:eastAsia="fr-FR"/>
    </w:rPr>
  </w:style>
  <w:style w:type="character" w:customStyle="1" w:styleId="Titre2Car">
    <w:name w:val="Titre 2 Car"/>
    <w:link w:val="Titre2"/>
    <w:uiPriority w:val="9"/>
    <w:rsid w:val="00CC142C"/>
    <w:rPr>
      <w:rFonts w:ascii="Calibri Light" w:hAnsi="Calibri Light"/>
      <w:color w:val="2E74B5"/>
      <w:sz w:val="32"/>
      <w:szCs w:val="32"/>
    </w:rPr>
  </w:style>
  <w:style w:type="paragraph" w:customStyle="1" w:styleId="cours">
    <w:name w:val="cours"/>
    <w:basedOn w:val="Sansinterligne"/>
    <w:qFormat/>
    <w:rsid w:val="00CC142C"/>
    <w:pPr>
      <w:pBdr>
        <w:top w:val="single" w:sz="4" w:space="1" w:color="auto"/>
        <w:left w:val="single" w:sz="4" w:space="4" w:color="auto"/>
        <w:bottom w:val="single" w:sz="4" w:space="1" w:color="auto"/>
        <w:right w:val="single" w:sz="4" w:space="4" w:color="auto"/>
      </w:pBdr>
      <w:spacing w:after="120"/>
    </w:pPr>
    <w:rPr>
      <w:rFonts w:ascii="Calibri" w:hAnsi="Calibri"/>
      <w:color w:val="538135"/>
      <w:szCs w:val="22"/>
    </w:rPr>
  </w:style>
  <w:style w:type="paragraph" w:styleId="Sansinterligne">
    <w:name w:val="No Spacing"/>
    <w:link w:val="SansinterligneCar"/>
    <w:uiPriority w:val="1"/>
    <w:qFormat/>
    <w:rsid w:val="00CC142C"/>
    <w:pPr>
      <w:spacing w:after="0" w:line="240" w:lineRule="auto"/>
      <w:jc w:val="both"/>
    </w:pPr>
    <w:rPr>
      <w:szCs w:val="24"/>
      <w:lang w:eastAsia="fr-FR"/>
    </w:rPr>
  </w:style>
  <w:style w:type="character" w:customStyle="1" w:styleId="Titre1Car">
    <w:name w:val="Titre 1 Car"/>
    <w:link w:val="Titre1"/>
    <w:uiPriority w:val="9"/>
    <w:rsid w:val="00CC142C"/>
    <w:rPr>
      <w:rFonts w:ascii="Calibri Light" w:hAnsi="Calibri Light"/>
      <w:color w:val="1F4E79"/>
      <w:sz w:val="36"/>
      <w:szCs w:val="36"/>
    </w:rPr>
  </w:style>
  <w:style w:type="character" w:styleId="Emphaseintense">
    <w:name w:val="Intense Emphasis"/>
    <w:uiPriority w:val="21"/>
    <w:qFormat/>
    <w:rsid w:val="00C169E2"/>
    <w:rPr>
      <w:i/>
      <w:iCs/>
      <w:color w:val="5B9BD5" w:themeColor="accent1"/>
    </w:rPr>
  </w:style>
  <w:style w:type="character" w:customStyle="1" w:styleId="SansinterligneCar">
    <w:name w:val="Sans interligne Car"/>
    <w:link w:val="Sansinterligne"/>
    <w:uiPriority w:val="1"/>
    <w:rsid w:val="00B81657"/>
    <w:rPr>
      <w:szCs w:val="24"/>
      <w:lang w:eastAsia="fr-FR"/>
    </w:rPr>
  </w:style>
  <w:style w:type="table" w:styleId="Grilledutableau">
    <w:name w:val="Table Grid"/>
    <w:basedOn w:val="TableauNormal"/>
    <w:uiPriority w:val="39"/>
    <w:rsid w:val="00CC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CC142C"/>
    <w:pPr>
      <w:spacing w:line="480" w:lineRule="auto"/>
      <w:ind w:left="720" w:hanging="720"/>
    </w:pPr>
  </w:style>
  <w:style w:type="paragraph" w:styleId="NormalWeb">
    <w:name w:val="Normal (Web)"/>
    <w:basedOn w:val="Normal"/>
    <w:uiPriority w:val="99"/>
    <w:semiHidden/>
    <w:unhideWhenUsed/>
    <w:rsid w:val="00C424BA"/>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346">
      <w:bodyDiv w:val="1"/>
      <w:marLeft w:val="0"/>
      <w:marRight w:val="0"/>
      <w:marTop w:val="0"/>
      <w:marBottom w:val="0"/>
      <w:divBdr>
        <w:top w:val="none" w:sz="0" w:space="0" w:color="auto"/>
        <w:left w:val="none" w:sz="0" w:space="0" w:color="auto"/>
        <w:bottom w:val="none" w:sz="0" w:space="0" w:color="auto"/>
        <w:right w:val="none" w:sz="0" w:space="0" w:color="auto"/>
      </w:divBdr>
    </w:div>
    <w:div w:id="313267469">
      <w:bodyDiv w:val="1"/>
      <w:marLeft w:val="0"/>
      <w:marRight w:val="0"/>
      <w:marTop w:val="0"/>
      <w:marBottom w:val="0"/>
      <w:divBdr>
        <w:top w:val="none" w:sz="0" w:space="0" w:color="auto"/>
        <w:left w:val="none" w:sz="0" w:space="0" w:color="auto"/>
        <w:bottom w:val="none" w:sz="0" w:space="0" w:color="auto"/>
        <w:right w:val="none" w:sz="0" w:space="0" w:color="auto"/>
      </w:divBdr>
    </w:div>
    <w:div w:id="508369776">
      <w:bodyDiv w:val="1"/>
      <w:marLeft w:val="0"/>
      <w:marRight w:val="0"/>
      <w:marTop w:val="0"/>
      <w:marBottom w:val="0"/>
      <w:divBdr>
        <w:top w:val="none" w:sz="0" w:space="0" w:color="auto"/>
        <w:left w:val="none" w:sz="0" w:space="0" w:color="auto"/>
        <w:bottom w:val="none" w:sz="0" w:space="0" w:color="auto"/>
        <w:right w:val="none" w:sz="0" w:space="0" w:color="auto"/>
      </w:divBdr>
    </w:div>
    <w:div w:id="721518511">
      <w:bodyDiv w:val="1"/>
      <w:marLeft w:val="0"/>
      <w:marRight w:val="0"/>
      <w:marTop w:val="0"/>
      <w:marBottom w:val="0"/>
      <w:divBdr>
        <w:top w:val="none" w:sz="0" w:space="0" w:color="auto"/>
        <w:left w:val="none" w:sz="0" w:space="0" w:color="auto"/>
        <w:bottom w:val="none" w:sz="0" w:space="0" w:color="auto"/>
        <w:right w:val="none" w:sz="0" w:space="0" w:color="auto"/>
      </w:divBdr>
    </w:div>
    <w:div w:id="1043988591">
      <w:bodyDiv w:val="1"/>
      <w:marLeft w:val="0"/>
      <w:marRight w:val="0"/>
      <w:marTop w:val="0"/>
      <w:marBottom w:val="0"/>
      <w:divBdr>
        <w:top w:val="none" w:sz="0" w:space="0" w:color="auto"/>
        <w:left w:val="none" w:sz="0" w:space="0" w:color="auto"/>
        <w:bottom w:val="none" w:sz="0" w:space="0" w:color="auto"/>
        <w:right w:val="none" w:sz="0" w:space="0" w:color="auto"/>
      </w:divBdr>
    </w:div>
    <w:div w:id="1490440935">
      <w:bodyDiv w:val="1"/>
      <w:marLeft w:val="0"/>
      <w:marRight w:val="0"/>
      <w:marTop w:val="0"/>
      <w:marBottom w:val="0"/>
      <w:divBdr>
        <w:top w:val="none" w:sz="0" w:space="0" w:color="auto"/>
        <w:left w:val="none" w:sz="0" w:space="0" w:color="auto"/>
        <w:bottom w:val="none" w:sz="0" w:space="0" w:color="auto"/>
        <w:right w:val="none" w:sz="0" w:space="0" w:color="auto"/>
      </w:divBdr>
    </w:div>
    <w:div w:id="1597864838">
      <w:bodyDiv w:val="1"/>
      <w:marLeft w:val="0"/>
      <w:marRight w:val="0"/>
      <w:marTop w:val="0"/>
      <w:marBottom w:val="0"/>
      <w:divBdr>
        <w:top w:val="none" w:sz="0" w:space="0" w:color="auto"/>
        <w:left w:val="none" w:sz="0" w:space="0" w:color="auto"/>
        <w:bottom w:val="none" w:sz="0" w:space="0" w:color="auto"/>
        <w:right w:val="none" w:sz="0" w:space="0" w:color="auto"/>
      </w:divBdr>
    </w:div>
    <w:div w:id="1694648218">
      <w:bodyDiv w:val="1"/>
      <w:marLeft w:val="0"/>
      <w:marRight w:val="0"/>
      <w:marTop w:val="0"/>
      <w:marBottom w:val="0"/>
      <w:divBdr>
        <w:top w:val="none" w:sz="0" w:space="0" w:color="auto"/>
        <w:left w:val="none" w:sz="0" w:space="0" w:color="auto"/>
        <w:bottom w:val="none" w:sz="0" w:space="0" w:color="auto"/>
        <w:right w:val="none" w:sz="0" w:space="0" w:color="auto"/>
      </w:divBdr>
    </w:div>
    <w:div w:id="1840926547">
      <w:bodyDiv w:val="1"/>
      <w:marLeft w:val="0"/>
      <w:marRight w:val="0"/>
      <w:marTop w:val="0"/>
      <w:marBottom w:val="0"/>
      <w:divBdr>
        <w:top w:val="none" w:sz="0" w:space="0" w:color="auto"/>
        <w:left w:val="none" w:sz="0" w:space="0" w:color="auto"/>
        <w:bottom w:val="none" w:sz="0" w:space="0" w:color="auto"/>
        <w:right w:val="none" w:sz="0" w:space="0" w:color="auto"/>
      </w:divBdr>
    </w:div>
    <w:div w:id="20263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Marie-joëlle Ramage</dc:creator>
  <cp:keywords/>
  <dc:description/>
  <cp:lastModifiedBy>Marie-joëlle Ramage</cp:lastModifiedBy>
  <cp:revision>2</cp:revision>
  <cp:lastPrinted>2017-03-21T21:13:00Z</cp:lastPrinted>
  <dcterms:created xsi:type="dcterms:W3CDTF">2017-03-22T18:45:00Z</dcterms:created>
  <dcterms:modified xsi:type="dcterms:W3CDTF">2017-03-22T18:45:00Z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id="NYFG5yVo"/&gt;&lt;style id="http://www.zotero.org/styles/apa" locale="fr-FR" hasBibliography="1" bibliographyStyleHasBeenSet="1"/&gt;&lt;prefs&gt;&lt;pref name="fieldType" value="Field"/&gt;&lt;pref name="storeRefere</vt:lpwstr>
  </property>
  <property fmtid="{D5CDD505-2E9C-101B-9397-08002B2CF9AE}" pid="3" name="ZOTERO_PREF_2">
    <vt:lpwstr>nces" value="true"/&gt;&lt;pref name="automaticJournalAbbreviations" value=""/&gt;&lt;pref name="noteType" value=""/&gt;&lt;/prefs&gt;&lt;/data&gt;</vt:lpwstr>
  </property>
</Properties>
</file>